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53DE" w14:textId="36EB3E35" w:rsidR="00E52275" w:rsidRPr="00E52275" w:rsidRDefault="00CB228F" w:rsidP="00E52275">
      <w:pPr>
        <w:jc w:val="center"/>
        <w:rPr>
          <w:b/>
          <w:bCs/>
        </w:rPr>
      </w:pPr>
      <w:r>
        <w:rPr>
          <w:b/>
          <w:bCs/>
        </w:rPr>
        <w:t xml:space="preserve">Kritéria </w:t>
      </w:r>
      <w:r w:rsidR="007D698E">
        <w:rPr>
          <w:b/>
          <w:bCs/>
        </w:rPr>
        <w:t xml:space="preserve">hodnocení </w:t>
      </w:r>
      <w:r>
        <w:rPr>
          <w:b/>
          <w:bCs/>
        </w:rPr>
        <w:t>z</w:t>
      </w:r>
      <w:r w:rsidR="00E52275" w:rsidRPr="00E52275">
        <w:rPr>
          <w:b/>
          <w:bCs/>
        </w:rPr>
        <w:t>ávěrečn</w:t>
      </w:r>
      <w:r>
        <w:rPr>
          <w:b/>
          <w:bCs/>
        </w:rPr>
        <w:t>é</w:t>
      </w:r>
      <w:r w:rsidR="00E52275" w:rsidRPr="00E52275">
        <w:rPr>
          <w:b/>
          <w:bCs/>
        </w:rPr>
        <w:t xml:space="preserve"> písemn</w:t>
      </w:r>
      <w:r>
        <w:rPr>
          <w:b/>
          <w:bCs/>
        </w:rPr>
        <w:t>é</w:t>
      </w:r>
      <w:r w:rsidR="00E52275" w:rsidRPr="00E52275">
        <w:rPr>
          <w:b/>
          <w:bCs/>
        </w:rPr>
        <w:t xml:space="preserve"> práce z</w:t>
      </w:r>
      <w:r w:rsidR="00E52275" w:rsidRPr="000028A3">
        <w:rPr>
          <w:b/>
          <w:bCs/>
        </w:rPr>
        <w:t> druhého cizího jazyka</w:t>
      </w:r>
      <w:r w:rsidR="000028A3" w:rsidRPr="000028A3">
        <w:rPr>
          <w:b/>
          <w:bCs/>
        </w:rPr>
        <w:br/>
      </w:r>
      <w:r w:rsidR="000028A3" w:rsidRPr="007D698E">
        <w:t xml:space="preserve">ke dni </w:t>
      </w:r>
      <w:r w:rsidR="00E52275" w:rsidRPr="007D698E">
        <w:t>4</w:t>
      </w:r>
      <w:r w:rsidR="00E52275" w:rsidRPr="00E52275">
        <w:t xml:space="preserve">. </w:t>
      </w:r>
      <w:r w:rsidR="00E52275" w:rsidRPr="007D698E">
        <w:t>září</w:t>
      </w:r>
      <w:r w:rsidR="00E52275" w:rsidRPr="00E52275">
        <w:t xml:space="preserve"> 202</w:t>
      </w:r>
      <w:r w:rsidR="00E52275" w:rsidRPr="007D698E">
        <w:t>5</w:t>
      </w:r>
    </w:p>
    <w:p w14:paraId="760F2258" w14:textId="77777777" w:rsidR="00E52275" w:rsidRDefault="00E52275" w:rsidP="00E52275">
      <w:pPr>
        <w:jc w:val="center"/>
        <w:rPr>
          <w:b/>
          <w:bCs/>
        </w:rPr>
      </w:pPr>
      <w:r w:rsidRPr="00E52275">
        <w:rPr>
          <w:b/>
          <w:bCs/>
        </w:rPr>
        <w:t>Hořické gymnázium</w:t>
      </w:r>
    </w:p>
    <w:p w14:paraId="38220175" w14:textId="77777777" w:rsidR="00E6259F" w:rsidRPr="00E52275" w:rsidRDefault="00E6259F" w:rsidP="00E52275">
      <w:pPr>
        <w:jc w:val="center"/>
        <w:rPr>
          <w:b/>
          <w:bCs/>
        </w:rPr>
      </w:pPr>
    </w:p>
    <w:p w14:paraId="3DA57ABC" w14:textId="397E6172" w:rsidR="00E52275" w:rsidRDefault="00E52275" w:rsidP="00E52275">
      <w:pPr>
        <w:rPr>
          <w:b/>
          <w:bCs/>
        </w:rPr>
      </w:pPr>
      <w:r w:rsidRPr="00E52275">
        <w:rPr>
          <w:b/>
          <w:bCs/>
        </w:rPr>
        <w:t>Hodnocení p</w:t>
      </w:r>
      <w:r w:rsidR="00E6259F">
        <w:rPr>
          <w:b/>
          <w:bCs/>
        </w:rPr>
        <w:t>ísemné</w:t>
      </w:r>
      <w:r w:rsidRPr="00E52275">
        <w:rPr>
          <w:b/>
          <w:bCs/>
        </w:rPr>
        <w:t xml:space="preserve"> zkoušky z cizího jazyka</w:t>
      </w:r>
    </w:p>
    <w:p w14:paraId="23EA730B" w14:textId="77777777" w:rsidR="00547915" w:rsidRPr="00E52275" w:rsidRDefault="00547915" w:rsidP="00E52275">
      <w:pPr>
        <w:rPr>
          <w:b/>
          <w:bCs/>
        </w:rPr>
      </w:pPr>
    </w:p>
    <w:p w14:paraId="288ED54A" w14:textId="77777777" w:rsidR="00777CA1" w:rsidRPr="00777CA1" w:rsidRDefault="00777CA1" w:rsidP="00777CA1">
      <w:r w:rsidRPr="00777CA1">
        <w:rPr>
          <w:b/>
          <w:bCs/>
        </w:rPr>
        <w:t>Hodnoticí tabulka – dvě slohové práce (20 + 10 bodů)</w:t>
      </w:r>
      <w:r w:rsidRPr="00777CA1">
        <w:t> </w:t>
      </w:r>
    </w:p>
    <w:tbl>
      <w:tblPr>
        <w:tblW w:w="9030" w:type="dxa"/>
        <w:tblCellMar>
          <w:left w:w="0" w:type="dxa"/>
          <w:right w:w="0" w:type="dxa"/>
        </w:tblCellMar>
        <w:tblLook w:val="04A0" w:firstRow="1" w:lastRow="0" w:firstColumn="1" w:lastColumn="0" w:noHBand="0" w:noVBand="1"/>
      </w:tblPr>
      <w:tblGrid>
        <w:gridCol w:w="2655"/>
        <w:gridCol w:w="1560"/>
        <w:gridCol w:w="1605"/>
        <w:gridCol w:w="3210"/>
      </w:tblGrid>
      <w:tr w:rsidR="00777CA1" w:rsidRPr="00777CA1" w14:paraId="7A6F4365" w14:textId="77777777" w:rsidTr="00AA219B">
        <w:trPr>
          <w:trHeight w:val="300"/>
        </w:trPr>
        <w:tc>
          <w:tcPr>
            <w:tcW w:w="2655" w:type="dxa"/>
            <w:tcBorders>
              <w:top w:val="nil"/>
              <w:left w:val="nil"/>
              <w:bottom w:val="nil"/>
              <w:right w:val="nil"/>
            </w:tcBorders>
            <w:vAlign w:val="center"/>
            <w:hideMark/>
          </w:tcPr>
          <w:p w14:paraId="0A99339B" w14:textId="77777777" w:rsidR="00777CA1" w:rsidRPr="00777CA1" w:rsidRDefault="00777CA1" w:rsidP="00777CA1">
            <w:r w:rsidRPr="00777CA1">
              <w:rPr>
                <w:b/>
                <w:bCs/>
              </w:rPr>
              <w:t>Kritérium</w:t>
            </w:r>
            <w:r w:rsidRPr="00777CA1">
              <w:t> </w:t>
            </w:r>
          </w:p>
        </w:tc>
        <w:tc>
          <w:tcPr>
            <w:tcW w:w="1560" w:type="dxa"/>
            <w:tcBorders>
              <w:top w:val="nil"/>
              <w:left w:val="nil"/>
              <w:bottom w:val="nil"/>
              <w:right w:val="nil"/>
            </w:tcBorders>
            <w:vAlign w:val="center"/>
            <w:hideMark/>
          </w:tcPr>
          <w:p w14:paraId="325D6BDE" w14:textId="77777777" w:rsidR="00777CA1" w:rsidRPr="00777CA1" w:rsidRDefault="00777CA1" w:rsidP="00777CA1">
            <w:r w:rsidRPr="00777CA1">
              <w:rPr>
                <w:b/>
                <w:bCs/>
              </w:rPr>
              <w:t>Delší útvar (max. 20 b)</w:t>
            </w:r>
            <w:r w:rsidRPr="00777CA1">
              <w:t> </w:t>
            </w:r>
          </w:p>
        </w:tc>
        <w:tc>
          <w:tcPr>
            <w:tcW w:w="1605" w:type="dxa"/>
            <w:tcBorders>
              <w:top w:val="nil"/>
              <w:left w:val="nil"/>
              <w:bottom w:val="nil"/>
              <w:right w:val="nil"/>
            </w:tcBorders>
            <w:vAlign w:val="center"/>
            <w:hideMark/>
          </w:tcPr>
          <w:p w14:paraId="45000415" w14:textId="77777777" w:rsidR="00777CA1" w:rsidRPr="00777CA1" w:rsidRDefault="00777CA1" w:rsidP="00777CA1">
            <w:r w:rsidRPr="00777CA1">
              <w:rPr>
                <w:b/>
                <w:bCs/>
              </w:rPr>
              <w:t>Kratší útvar (max. 10 b)</w:t>
            </w:r>
            <w:r w:rsidRPr="00777CA1">
              <w:t> </w:t>
            </w:r>
          </w:p>
        </w:tc>
        <w:tc>
          <w:tcPr>
            <w:tcW w:w="3210" w:type="dxa"/>
            <w:tcBorders>
              <w:top w:val="nil"/>
              <w:left w:val="nil"/>
              <w:bottom w:val="nil"/>
              <w:right w:val="nil"/>
            </w:tcBorders>
            <w:vAlign w:val="center"/>
            <w:hideMark/>
          </w:tcPr>
          <w:p w14:paraId="2CA96AB4" w14:textId="77777777" w:rsidR="00777CA1" w:rsidRPr="00777CA1" w:rsidRDefault="00777CA1" w:rsidP="00777CA1">
            <w:r w:rsidRPr="00777CA1">
              <w:rPr>
                <w:b/>
                <w:bCs/>
              </w:rPr>
              <w:t>Popis</w:t>
            </w:r>
            <w:r w:rsidRPr="00777CA1">
              <w:t> </w:t>
            </w:r>
          </w:p>
        </w:tc>
      </w:tr>
      <w:tr w:rsidR="00777CA1" w:rsidRPr="00777CA1" w14:paraId="130CFCE5" w14:textId="77777777" w:rsidTr="00AA219B">
        <w:trPr>
          <w:trHeight w:val="300"/>
        </w:trPr>
        <w:tc>
          <w:tcPr>
            <w:tcW w:w="2655" w:type="dxa"/>
            <w:tcBorders>
              <w:top w:val="nil"/>
              <w:left w:val="nil"/>
              <w:bottom w:val="nil"/>
              <w:right w:val="nil"/>
            </w:tcBorders>
            <w:vAlign w:val="center"/>
            <w:hideMark/>
          </w:tcPr>
          <w:p w14:paraId="197968E3" w14:textId="77777777" w:rsidR="00777CA1" w:rsidRPr="00777CA1" w:rsidRDefault="00777CA1" w:rsidP="00777CA1">
            <w:r w:rsidRPr="00777CA1">
              <w:rPr>
                <w:b/>
                <w:bCs/>
              </w:rPr>
              <w:t>1. Obsah a komunikační záměr</w:t>
            </w:r>
            <w:r w:rsidRPr="00777CA1">
              <w:t> </w:t>
            </w:r>
          </w:p>
        </w:tc>
        <w:tc>
          <w:tcPr>
            <w:tcW w:w="1560" w:type="dxa"/>
            <w:tcBorders>
              <w:top w:val="nil"/>
              <w:left w:val="nil"/>
              <w:bottom w:val="nil"/>
              <w:right w:val="nil"/>
            </w:tcBorders>
            <w:vAlign w:val="center"/>
            <w:hideMark/>
          </w:tcPr>
          <w:p w14:paraId="61B99538" w14:textId="77777777" w:rsidR="00777CA1" w:rsidRPr="00777CA1" w:rsidRDefault="00777CA1" w:rsidP="00777CA1">
            <w:r w:rsidRPr="00777CA1">
              <w:t>max. 5 b </w:t>
            </w:r>
          </w:p>
        </w:tc>
        <w:tc>
          <w:tcPr>
            <w:tcW w:w="1605" w:type="dxa"/>
            <w:tcBorders>
              <w:top w:val="nil"/>
              <w:left w:val="nil"/>
              <w:bottom w:val="nil"/>
              <w:right w:val="nil"/>
            </w:tcBorders>
            <w:vAlign w:val="center"/>
            <w:hideMark/>
          </w:tcPr>
          <w:p w14:paraId="279E6D7F" w14:textId="77777777" w:rsidR="00777CA1" w:rsidRPr="00777CA1" w:rsidRDefault="00777CA1" w:rsidP="00777CA1">
            <w:r w:rsidRPr="00777CA1">
              <w:t>max. 2,5 b </w:t>
            </w:r>
          </w:p>
        </w:tc>
        <w:tc>
          <w:tcPr>
            <w:tcW w:w="3210" w:type="dxa"/>
            <w:tcBorders>
              <w:top w:val="nil"/>
              <w:left w:val="nil"/>
              <w:bottom w:val="nil"/>
              <w:right w:val="nil"/>
            </w:tcBorders>
            <w:vAlign w:val="center"/>
            <w:hideMark/>
          </w:tcPr>
          <w:p w14:paraId="03DB670C" w14:textId="6D9C851E" w:rsidR="00777CA1" w:rsidRPr="00777CA1" w:rsidRDefault="00777CA1" w:rsidP="00777CA1">
            <w:r w:rsidRPr="00777CA1">
              <w:t xml:space="preserve">Srozumitelnost, naplnění zadání, </w:t>
            </w:r>
            <w:r w:rsidR="00A85BD6">
              <w:t>čtivos</w:t>
            </w:r>
            <w:r w:rsidRPr="00777CA1">
              <w:t>t</w:t>
            </w:r>
            <w:r w:rsidR="0003640B">
              <w:t xml:space="preserve">, </w:t>
            </w:r>
            <w:r w:rsidR="00A5314F" w:rsidRPr="00A5314F">
              <w:t>rozpracovanost bodů zadání</w:t>
            </w:r>
          </w:p>
        </w:tc>
      </w:tr>
      <w:tr w:rsidR="00777CA1" w:rsidRPr="00777CA1" w14:paraId="750C5581" w14:textId="77777777" w:rsidTr="00AA219B">
        <w:trPr>
          <w:trHeight w:val="300"/>
        </w:trPr>
        <w:tc>
          <w:tcPr>
            <w:tcW w:w="2655" w:type="dxa"/>
            <w:tcBorders>
              <w:top w:val="nil"/>
              <w:left w:val="nil"/>
              <w:bottom w:val="nil"/>
              <w:right w:val="nil"/>
            </w:tcBorders>
            <w:vAlign w:val="center"/>
            <w:hideMark/>
          </w:tcPr>
          <w:p w14:paraId="744EA63E" w14:textId="77777777" w:rsidR="00777CA1" w:rsidRPr="00777CA1" w:rsidRDefault="00777CA1" w:rsidP="00777CA1">
            <w:r w:rsidRPr="00777CA1">
              <w:rPr>
                <w:b/>
                <w:bCs/>
              </w:rPr>
              <w:t>2. Kompozice a koheze</w:t>
            </w:r>
            <w:r w:rsidRPr="00777CA1">
              <w:t> </w:t>
            </w:r>
          </w:p>
        </w:tc>
        <w:tc>
          <w:tcPr>
            <w:tcW w:w="1560" w:type="dxa"/>
            <w:tcBorders>
              <w:top w:val="nil"/>
              <w:left w:val="nil"/>
              <w:bottom w:val="nil"/>
              <w:right w:val="nil"/>
            </w:tcBorders>
            <w:vAlign w:val="center"/>
            <w:hideMark/>
          </w:tcPr>
          <w:p w14:paraId="084C9C8D" w14:textId="77777777" w:rsidR="00777CA1" w:rsidRPr="00777CA1" w:rsidRDefault="00777CA1" w:rsidP="00777CA1">
            <w:r w:rsidRPr="00777CA1">
              <w:t>max. 5 b </w:t>
            </w:r>
          </w:p>
        </w:tc>
        <w:tc>
          <w:tcPr>
            <w:tcW w:w="1605" w:type="dxa"/>
            <w:tcBorders>
              <w:top w:val="nil"/>
              <w:left w:val="nil"/>
              <w:bottom w:val="nil"/>
              <w:right w:val="nil"/>
            </w:tcBorders>
            <w:vAlign w:val="center"/>
            <w:hideMark/>
          </w:tcPr>
          <w:p w14:paraId="7E1E82CB" w14:textId="77777777" w:rsidR="00777CA1" w:rsidRPr="00777CA1" w:rsidRDefault="00777CA1" w:rsidP="00777CA1">
            <w:r w:rsidRPr="00777CA1">
              <w:t>max. 2,5 b </w:t>
            </w:r>
          </w:p>
        </w:tc>
        <w:tc>
          <w:tcPr>
            <w:tcW w:w="3210" w:type="dxa"/>
            <w:tcBorders>
              <w:top w:val="nil"/>
              <w:left w:val="nil"/>
              <w:bottom w:val="nil"/>
              <w:right w:val="nil"/>
            </w:tcBorders>
            <w:vAlign w:val="center"/>
            <w:hideMark/>
          </w:tcPr>
          <w:p w14:paraId="738CA113" w14:textId="77777777" w:rsidR="00777CA1" w:rsidRPr="00777CA1" w:rsidRDefault="00777CA1" w:rsidP="00777CA1">
            <w:r w:rsidRPr="00777CA1">
              <w:t>Logická výstavba textu, odstavce, návaznost vět </w:t>
            </w:r>
          </w:p>
        </w:tc>
      </w:tr>
      <w:tr w:rsidR="00777CA1" w:rsidRPr="00777CA1" w14:paraId="5F5EFA36" w14:textId="77777777" w:rsidTr="00AA219B">
        <w:trPr>
          <w:trHeight w:val="300"/>
        </w:trPr>
        <w:tc>
          <w:tcPr>
            <w:tcW w:w="2655" w:type="dxa"/>
            <w:tcBorders>
              <w:top w:val="nil"/>
              <w:left w:val="nil"/>
              <w:bottom w:val="nil"/>
              <w:right w:val="nil"/>
            </w:tcBorders>
            <w:vAlign w:val="center"/>
            <w:hideMark/>
          </w:tcPr>
          <w:p w14:paraId="75391C96" w14:textId="77777777" w:rsidR="00777CA1" w:rsidRPr="00777CA1" w:rsidRDefault="00777CA1" w:rsidP="00777CA1">
            <w:r w:rsidRPr="00777CA1">
              <w:rPr>
                <w:b/>
                <w:bCs/>
              </w:rPr>
              <w:t>3. Slovní zásoba a výrazové prostředky</w:t>
            </w:r>
            <w:r w:rsidRPr="00777CA1">
              <w:t> </w:t>
            </w:r>
          </w:p>
        </w:tc>
        <w:tc>
          <w:tcPr>
            <w:tcW w:w="1560" w:type="dxa"/>
            <w:tcBorders>
              <w:top w:val="nil"/>
              <w:left w:val="nil"/>
              <w:bottom w:val="nil"/>
              <w:right w:val="nil"/>
            </w:tcBorders>
            <w:vAlign w:val="center"/>
            <w:hideMark/>
          </w:tcPr>
          <w:p w14:paraId="2B0AA7E5" w14:textId="77777777" w:rsidR="00777CA1" w:rsidRPr="00777CA1" w:rsidRDefault="00777CA1" w:rsidP="00777CA1">
            <w:r w:rsidRPr="00777CA1">
              <w:t>max. 5 b </w:t>
            </w:r>
          </w:p>
        </w:tc>
        <w:tc>
          <w:tcPr>
            <w:tcW w:w="1605" w:type="dxa"/>
            <w:tcBorders>
              <w:top w:val="nil"/>
              <w:left w:val="nil"/>
              <w:bottom w:val="nil"/>
              <w:right w:val="nil"/>
            </w:tcBorders>
            <w:vAlign w:val="center"/>
            <w:hideMark/>
          </w:tcPr>
          <w:p w14:paraId="52D7CA57" w14:textId="77777777" w:rsidR="00777CA1" w:rsidRPr="00777CA1" w:rsidRDefault="00777CA1" w:rsidP="00777CA1">
            <w:r w:rsidRPr="00777CA1">
              <w:t>max. 2,5 b </w:t>
            </w:r>
          </w:p>
        </w:tc>
        <w:tc>
          <w:tcPr>
            <w:tcW w:w="3210" w:type="dxa"/>
            <w:tcBorders>
              <w:top w:val="nil"/>
              <w:left w:val="nil"/>
              <w:bottom w:val="nil"/>
              <w:right w:val="nil"/>
            </w:tcBorders>
            <w:vAlign w:val="center"/>
            <w:hideMark/>
          </w:tcPr>
          <w:p w14:paraId="3B7A56C1" w14:textId="77777777" w:rsidR="00777CA1" w:rsidRPr="00777CA1" w:rsidRDefault="00777CA1" w:rsidP="00777CA1">
            <w:r w:rsidRPr="00777CA1">
              <w:t>Přesnost, pestrost, přiměřenost stylu </w:t>
            </w:r>
          </w:p>
        </w:tc>
      </w:tr>
      <w:tr w:rsidR="00777CA1" w:rsidRPr="00777CA1" w14:paraId="4F23D422" w14:textId="77777777" w:rsidTr="00AA219B">
        <w:trPr>
          <w:trHeight w:val="300"/>
        </w:trPr>
        <w:tc>
          <w:tcPr>
            <w:tcW w:w="2655" w:type="dxa"/>
            <w:tcBorders>
              <w:top w:val="nil"/>
              <w:left w:val="nil"/>
              <w:bottom w:val="nil"/>
              <w:right w:val="nil"/>
            </w:tcBorders>
            <w:vAlign w:val="center"/>
            <w:hideMark/>
          </w:tcPr>
          <w:p w14:paraId="59B1CA20" w14:textId="77777777" w:rsidR="00777CA1" w:rsidRPr="00777CA1" w:rsidRDefault="00777CA1" w:rsidP="00777CA1">
            <w:r w:rsidRPr="00777CA1">
              <w:rPr>
                <w:b/>
                <w:bCs/>
              </w:rPr>
              <w:t>4. Gramatická a pravopisná správnost</w:t>
            </w:r>
            <w:r w:rsidRPr="00777CA1">
              <w:t> </w:t>
            </w:r>
          </w:p>
        </w:tc>
        <w:tc>
          <w:tcPr>
            <w:tcW w:w="1560" w:type="dxa"/>
            <w:tcBorders>
              <w:top w:val="nil"/>
              <w:left w:val="nil"/>
              <w:bottom w:val="nil"/>
              <w:right w:val="nil"/>
            </w:tcBorders>
            <w:vAlign w:val="center"/>
            <w:hideMark/>
          </w:tcPr>
          <w:p w14:paraId="14A405AB" w14:textId="77777777" w:rsidR="00777CA1" w:rsidRPr="00777CA1" w:rsidRDefault="00777CA1" w:rsidP="00777CA1">
            <w:r w:rsidRPr="00777CA1">
              <w:t>max. 5 b </w:t>
            </w:r>
          </w:p>
        </w:tc>
        <w:tc>
          <w:tcPr>
            <w:tcW w:w="1605" w:type="dxa"/>
            <w:tcBorders>
              <w:top w:val="nil"/>
              <w:left w:val="nil"/>
              <w:bottom w:val="nil"/>
              <w:right w:val="nil"/>
            </w:tcBorders>
            <w:vAlign w:val="center"/>
            <w:hideMark/>
          </w:tcPr>
          <w:p w14:paraId="737A3501" w14:textId="77777777" w:rsidR="00777CA1" w:rsidRPr="00777CA1" w:rsidRDefault="00777CA1" w:rsidP="00777CA1">
            <w:r w:rsidRPr="00777CA1">
              <w:t>max. 2,5 b </w:t>
            </w:r>
          </w:p>
        </w:tc>
        <w:tc>
          <w:tcPr>
            <w:tcW w:w="3210" w:type="dxa"/>
            <w:tcBorders>
              <w:top w:val="nil"/>
              <w:left w:val="nil"/>
              <w:bottom w:val="nil"/>
              <w:right w:val="nil"/>
            </w:tcBorders>
            <w:vAlign w:val="center"/>
            <w:hideMark/>
          </w:tcPr>
          <w:p w14:paraId="325056EF" w14:textId="77777777" w:rsidR="00777CA1" w:rsidRPr="00777CA1" w:rsidRDefault="00777CA1" w:rsidP="00777CA1">
            <w:r w:rsidRPr="00777CA1">
              <w:t>Míra jazykové správnosti, závažnost chyb </w:t>
            </w:r>
          </w:p>
        </w:tc>
      </w:tr>
      <w:tr w:rsidR="00777CA1" w:rsidRPr="00777CA1" w14:paraId="508F9606" w14:textId="77777777" w:rsidTr="00AA219B">
        <w:trPr>
          <w:trHeight w:val="300"/>
        </w:trPr>
        <w:tc>
          <w:tcPr>
            <w:tcW w:w="2655" w:type="dxa"/>
            <w:tcBorders>
              <w:top w:val="nil"/>
              <w:left w:val="nil"/>
              <w:bottom w:val="nil"/>
              <w:right w:val="nil"/>
            </w:tcBorders>
            <w:vAlign w:val="center"/>
            <w:hideMark/>
          </w:tcPr>
          <w:p w14:paraId="2C8DF6DE" w14:textId="77777777" w:rsidR="00777CA1" w:rsidRPr="00777CA1" w:rsidRDefault="00777CA1" w:rsidP="00777CA1">
            <w:r w:rsidRPr="00777CA1">
              <w:rPr>
                <w:b/>
                <w:bCs/>
              </w:rPr>
              <w:t>CELKEM</w:t>
            </w:r>
            <w:r w:rsidRPr="00777CA1">
              <w:t> </w:t>
            </w:r>
          </w:p>
        </w:tc>
        <w:tc>
          <w:tcPr>
            <w:tcW w:w="1560" w:type="dxa"/>
            <w:tcBorders>
              <w:top w:val="nil"/>
              <w:left w:val="nil"/>
              <w:bottom w:val="nil"/>
              <w:right w:val="nil"/>
            </w:tcBorders>
            <w:vAlign w:val="center"/>
            <w:hideMark/>
          </w:tcPr>
          <w:p w14:paraId="5D44664F" w14:textId="77777777" w:rsidR="00777CA1" w:rsidRPr="00777CA1" w:rsidRDefault="00777CA1" w:rsidP="00777CA1">
            <w:r w:rsidRPr="00777CA1">
              <w:rPr>
                <w:b/>
                <w:bCs/>
              </w:rPr>
              <w:t>max. 20 b</w:t>
            </w:r>
            <w:r w:rsidRPr="00777CA1">
              <w:t> </w:t>
            </w:r>
          </w:p>
        </w:tc>
        <w:tc>
          <w:tcPr>
            <w:tcW w:w="1605" w:type="dxa"/>
            <w:tcBorders>
              <w:top w:val="nil"/>
              <w:left w:val="nil"/>
              <w:bottom w:val="nil"/>
              <w:right w:val="nil"/>
            </w:tcBorders>
            <w:vAlign w:val="center"/>
            <w:hideMark/>
          </w:tcPr>
          <w:p w14:paraId="2415BF5D" w14:textId="77777777" w:rsidR="00777CA1" w:rsidRPr="00777CA1" w:rsidRDefault="00777CA1" w:rsidP="00777CA1">
            <w:r w:rsidRPr="00777CA1">
              <w:rPr>
                <w:b/>
                <w:bCs/>
              </w:rPr>
              <w:t>max. 10 b</w:t>
            </w:r>
            <w:r w:rsidRPr="00777CA1">
              <w:t> </w:t>
            </w:r>
          </w:p>
        </w:tc>
        <w:tc>
          <w:tcPr>
            <w:tcW w:w="3210" w:type="dxa"/>
            <w:tcBorders>
              <w:top w:val="nil"/>
              <w:left w:val="nil"/>
              <w:bottom w:val="nil"/>
              <w:right w:val="nil"/>
            </w:tcBorders>
            <w:vAlign w:val="center"/>
            <w:hideMark/>
          </w:tcPr>
          <w:p w14:paraId="715B2461" w14:textId="77777777" w:rsidR="00777CA1" w:rsidRPr="00777CA1" w:rsidRDefault="00777CA1" w:rsidP="00777CA1">
            <w:r w:rsidRPr="00777CA1">
              <w:rPr>
                <w:b/>
                <w:bCs/>
              </w:rPr>
              <w:t>Max. celkem: 30 bodů</w:t>
            </w:r>
            <w:r w:rsidRPr="00777CA1">
              <w:t> </w:t>
            </w:r>
          </w:p>
        </w:tc>
      </w:tr>
    </w:tbl>
    <w:p w14:paraId="0AF5E8DE" w14:textId="0F63B667" w:rsidR="00760F2E" w:rsidRDefault="00AA219B">
      <w:r w:rsidRPr="00AA219B">
        <w:t>Pokud práce nesplní zadané téma, nebo nesplňuje zadanou komunikační situaci či slohový útvar, nebo je rozsah práce kratší než minimální rozsah slov, je práce hodnocena jako nedostatečná bez ohledu na její stylistickou a jazykovou úroveň.</w:t>
      </w:r>
    </w:p>
    <w:sectPr w:rsidR="00760F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75"/>
    <w:rsid w:val="000028A3"/>
    <w:rsid w:val="0003640B"/>
    <w:rsid w:val="00284777"/>
    <w:rsid w:val="00372B7E"/>
    <w:rsid w:val="00547915"/>
    <w:rsid w:val="00596F8F"/>
    <w:rsid w:val="00607133"/>
    <w:rsid w:val="00760F2E"/>
    <w:rsid w:val="00777CA1"/>
    <w:rsid w:val="007D698E"/>
    <w:rsid w:val="00A5314F"/>
    <w:rsid w:val="00A85BD6"/>
    <w:rsid w:val="00AA219B"/>
    <w:rsid w:val="00CB228F"/>
    <w:rsid w:val="00D549F1"/>
    <w:rsid w:val="00E52275"/>
    <w:rsid w:val="00E6259F"/>
    <w:rsid w:val="00E87E44"/>
    <w:rsid w:val="00F254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9072"/>
  <w15:chartTrackingRefBased/>
  <w15:docId w15:val="{21657684-D399-407E-B15B-9B8B2B83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52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52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5227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5227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5227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5227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227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227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227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227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5227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5227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5227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5227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5227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5227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5227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52275"/>
    <w:rPr>
      <w:rFonts w:eastAsiaTheme="majorEastAsia" w:cstheme="majorBidi"/>
      <w:color w:val="272727" w:themeColor="text1" w:themeTint="D8"/>
    </w:rPr>
  </w:style>
  <w:style w:type="paragraph" w:styleId="Nzev">
    <w:name w:val="Title"/>
    <w:basedOn w:val="Normln"/>
    <w:next w:val="Normln"/>
    <w:link w:val="NzevChar"/>
    <w:uiPriority w:val="10"/>
    <w:qFormat/>
    <w:rsid w:val="00E52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227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227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227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52275"/>
    <w:pPr>
      <w:spacing w:before="160"/>
      <w:jc w:val="center"/>
    </w:pPr>
    <w:rPr>
      <w:i/>
      <w:iCs/>
      <w:color w:val="404040" w:themeColor="text1" w:themeTint="BF"/>
    </w:rPr>
  </w:style>
  <w:style w:type="character" w:customStyle="1" w:styleId="CittChar">
    <w:name w:val="Citát Char"/>
    <w:basedOn w:val="Standardnpsmoodstavce"/>
    <w:link w:val="Citt"/>
    <w:uiPriority w:val="29"/>
    <w:rsid w:val="00E52275"/>
    <w:rPr>
      <w:i/>
      <w:iCs/>
      <w:color w:val="404040" w:themeColor="text1" w:themeTint="BF"/>
    </w:rPr>
  </w:style>
  <w:style w:type="paragraph" w:styleId="Odstavecseseznamem">
    <w:name w:val="List Paragraph"/>
    <w:basedOn w:val="Normln"/>
    <w:uiPriority w:val="34"/>
    <w:qFormat/>
    <w:rsid w:val="00E52275"/>
    <w:pPr>
      <w:ind w:left="720"/>
      <w:contextualSpacing/>
    </w:pPr>
  </w:style>
  <w:style w:type="character" w:styleId="Zdraznnintenzivn">
    <w:name w:val="Intense Emphasis"/>
    <w:basedOn w:val="Standardnpsmoodstavce"/>
    <w:uiPriority w:val="21"/>
    <w:qFormat/>
    <w:rsid w:val="00E52275"/>
    <w:rPr>
      <w:i/>
      <w:iCs/>
      <w:color w:val="0F4761" w:themeColor="accent1" w:themeShade="BF"/>
    </w:rPr>
  </w:style>
  <w:style w:type="paragraph" w:styleId="Vrazncitt">
    <w:name w:val="Intense Quote"/>
    <w:basedOn w:val="Normln"/>
    <w:next w:val="Normln"/>
    <w:link w:val="VrazncittChar"/>
    <w:uiPriority w:val="30"/>
    <w:qFormat/>
    <w:rsid w:val="00E52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52275"/>
    <w:rPr>
      <w:i/>
      <w:iCs/>
      <w:color w:val="0F4761" w:themeColor="accent1" w:themeShade="BF"/>
    </w:rPr>
  </w:style>
  <w:style w:type="character" w:styleId="Odkazintenzivn">
    <w:name w:val="Intense Reference"/>
    <w:basedOn w:val="Standardnpsmoodstavce"/>
    <w:uiPriority w:val="32"/>
    <w:qFormat/>
    <w:rsid w:val="00E52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142</Words>
  <Characters>844</Characters>
  <Application>Microsoft Office Word</Application>
  <DocSecurity>0</DocSecurity>
  <Lines>7</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Splítek</dc:creator>
  <cp:keywords/>
  <dc:description/>
  <cp:lastModifiedBy>Jiří Slezák</cp:lastModifiedBy>
  <cp:revision>15</cp:revision>
  <dcterms:created xsi:type="dcterms:W3CDTF">2025-09-04T09:48:00Z</dcterms:created>
  <dcterms:modified xsi:type="dcterms:W3CDTF">2025-09-29T16:51:00Z</dcterms:modified>
</cp:coreProperties>
</file>