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sz w:val="18"/>
          <w:szCs w:val="18"/>
          <w:lang w:eastAsia="cs-CZ"/>
        </w:rPr>
        <w:t>Vážené kolegyně, vážení kolegové,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sz w:val="18"/>
          <w:szCs w:val="18"/>
          <w:lang w:eastAsia="cs-CZ"/>
        </w:rPr>
        <w:t> 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sz w:val="18"/>
          <w:szCs w:val="18"/>
          <w:lang w:eastAsia="cs-CZ"/>
        </w:rPr>
        <w:t>dovoluji si Vám zaslat aktuální informace MŠMT k vyhlášení nouzového stavu v ČR. Informace byly právě zveřejněny na webových stránkách MŠMT (</w:t>
      </w:r>
      <w:hyperlink r:id="rId5" w:tgtFrame="_blank" w:history="1">
        <w:r w:rsidRPr="009E464B">
          <w:rPr>
            <w:rFonts w:eastAsia="Times New Roman" w:cstheme="minorHAnsi"/>
            <w:color w:val="0000FF"/>
            <w:sz w:val="18"/>
            <w:szCs w:val="18"/>
            <w:u w:val="single"/>
            <w:lang w:eastAsia="cs-CZ"/>
          </w:rPr>
          <w:t>http://www.msmt.cz/informace-k-vyhlaseni-nouzoveho-stavu-v-cr</w:t>
        </w:r>
      </w:hyperlink>
      <w:r w:rsidRPr="009E464B">
        <w:rPr>
          <w:rFonts w:eastAsia="Times New Roman" w:cstheme="minorHAnsi"/>
          <w:sz w:val="18"/>
          <w:szCs w:val="18"/>
          <w:lang w:eastAsia="cs-CZ"/>
        </w:rPr>
        <w:t>).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sz w:val="18"/>
          <w:szCs w:val="18"/>
          <w:lang w:eastAsia="cs-CZ"/>
        </w:rPr>
        <w:t> 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 xml:space="preserve">Vláda svým usnesením ze dne 12. 3. 2020 vyhlásila nouzový stav a zakázala osobní přítomnost žáků a studentů při vzdělávání nebo studiu </w:t>
      </w:r>
      <w:proofErr w:type="gramStart"/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na</w:t>
      </w:r>
      <w:proofErr w:type="gramEnd"/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: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-         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ZUŠ (nově),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-         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zájmové vzdělávání ve školských zařízeních pro zájmové vzdělávání (nově),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-         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jazykové školy (nově),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-         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jednoleté jazykové pomaturitní kurzy (nově),</w:t>
      </w:r>
      <w:bookmarkStart w:id="0" w:name="_GoBack"/>
      <w:bookmarkEnd w:id="0"/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-         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ZŠ,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-         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SŠ a konzervatoře,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-         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VOŠ.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Usnesení vlády o vyhlášení nouzového stavu nahrazuje mimořádné opatření Ministerstva zdravotnictví ze dne 10. 3. 2020.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Usnesení vlády se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týká všech žáků a studentů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. Na základní škole se týká také přípravných tříd a přípravného stupně základní školy speciální. Netýká se osobní přítomnosti zaměstnanců ve školách a školských zařízení.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Zákaz se ode dne 13. 3. 2020 nově týká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základních uměleckých škol a jazykových škol s právem státní jazykové zkoušky a také jednoletých kurzů cizích jazyků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s denní výukou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v institucích zapsaných v seznamu vzdělávacích institucí.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Zákaz nově rovněž dopadá od 13. 3. 2020 i na akce pořádané těmito školami pro žáky a studenty, jako jsou např. zotavovací akce či jiné podobné akce typu lyžařské zájezdy, školy v přírodě, výměnné pobyty. V případě již probíhajících akcí pořádaných školou je možné tyto akce dokončit.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Zákaz se nově od stejného data týká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i zájmového vzdělávání ve školských zařízeních pro zájmové vzdělávání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(pro děti, žáky a studenty i jiné účastníky)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, tj. školních družin, školních klubů a středisek volného času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. Rovněž se týká soutěží a přehlídek bez ohledu na pořadatele.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Zákaz se již ode dne 11. 3. 2020 týká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základních škol, včetně základních škol při zdravotnickém zařízení a základních škol speciálních, středních škol, konzervatoří a vyšších odborných škol včetně provozu škol při zařízení pro výkon ústavní nebo ochranné výchovy, a to bez ohledu na zřizovatele – tedy veřejných i soukromých.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Zákaz se týká i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jiných akcí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pořádaných školou pro žáky a studenty a také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praktického vyučování na těchto školách včetně odborného výcviku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Zákaz se týká prezenčního vzdělávání, tedy v ZŠ celého vzdělávání, v SŠ a VOŠ při denní, večerní případně kombinované formě vzdělávání při osobní účasti. Tam, kde to podmínky školy a žáků či studentů umožní,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je možné používat nástroje „distančního vzdělávání/studia“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. O využití těchto nástrojů rozhoduje ředitel školy.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Přestože se usnesení vlády výslovně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netýká mateřských škol a lesních mateřských škol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, doporučujeme zvážit omezení nebo přerušení provozu mateřské školy.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Školní jídelny -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stravování žákům a studentům ZŠ, SŠ, konzervatoře a VOŠ se po tuto dobu nebude poskytovat. Na jiné činnosti nemá usnesení vlády přímý vliv.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Školská účelová zařízení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- činnost pro žáky a studenty, která je vzděláváním, se zakazuje. Jiné činnosti doporučujeme přerušit nebo omezit v maximální možné míře.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Školská poradenská zařízení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– zákaz se jich přímo nedotýká, doporučujeme provoz přizpůsobit situaci.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Školská výchovná a ubytovací zařízení -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zákaz se jich přímo nedotýká, doporučujeme činnost omezit v maximální možné míře.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 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Zaměstnanci školy: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 xml:space="preserve">Primárně ředitel školy přiděluje zaměstnancům (pedagogickým i nepedagogickým pracovníkům) práci (např. vzdělávání s využitím nástrojů distančního vzdělávání nebo výkon prací souvisejících s přímou pedagogickou činností). Tuto práci mohou zaměstnanci na základě rozhodnutí ředitele vykonávat i z domova, tzv. </w:t>
      </w:r>
      <w:proofErr w:type="spellStart"/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home</w:t>
      </w:r>
      <w:proofErr w:type="spellEnd"/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 xml:space="preserve"> </w:t>
      </w:r>
      <w:proofErr w:type="spellStart"/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office</w:t>
      </w:r>
      <w:proofErr w:type="spellEnd"/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Nemůže-li ředitel školy pedagogickému pracovníkovi práci přidělovat, může mu určit dobu čerpání samostudia.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Pokud ředitel školy nemůže zaměstnanci přidělovat práci, jedná se o překážku v práci na straně zaměstnavatele.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Ošetřovné: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Pokud v souvislosti s usnesením vlády bude muset rodič pečovat o dítě mladší 10 let, pak zaměstnavatel je povinen omluvit jeho nepřítomnost v práci po dobu, kdy pečuje o dítě mladší 10 let. Rodiče nemusí kvůli žádosti o ošetřovné chodit do zařízení osobně, neboť jim může být elektronicky poslán vyplněný formulář, který jim poslouží jako omluvenka z práce. 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Zaměstnanec - rodič má právo a nárok na ošetřovné, pokud žije s dítětem ve společné domácnosti. Je proto na rozhodnutí zaměstnance – rodiče zda ošetřovné uplatní. Rodiče se mohou v péči o dítě vystřídat.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Usnesením vlády bylo rozhodnuto o dočasném zákazu vzdělávání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na základních, středních i vyšších odborných školách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. Při péči o dítě mladší 10 let (dítě, které ještě nedosáhlo 10 let věku), které nemůže z důvodu nařízené karantény docházet do školy, náleží zaměstnanci ošetřovné. Dle aktuálního výkladu Ministerstva práce a sociálních věcí a České správy sociálního zabezpečení, bude-li důsledkem současných opatření uzavření </w:t>
      </w:r>
      <w:r w:rsidRPr="009E464B"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  <w:t>zařízení předškolní péče,</w:t>
      </w:r>
      <w:r w:rsidRPr="009E464B">
        <w:rPr>
          <w:rFonts w:eastAsia="Times New Roman" w:cstheme="minorHAnsi"/>
          <w:color w:val="4C4C4C"/>
          <w:sz w:val="18"/>
          <w:szCs w:val="18"/>
          <w:lang w:eastAsia="cs-CZ"/>
        </w:rPr>
        <w:t> bude postupováno stejným způsobem jako u klasických školních zařízení.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sz w:val="18"/>
          <w:szCs w:val="18"/>
          <w:lang w:eastAsia="cs-CZ"/>
        </w:rPr>
        <w:t> 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sz w:val="18"/>
          <w:szCs w:val="18"/>
          <w:lang w:eastAsia="cs-CZ"/>
        </w:rPr>
        <w:t> 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b/>
          <w:bCs/>
          <w:sz w:val="18"/>
          <w:szCs w:val="18"/>
          <w:lang w:eastAsia="cs-CZ"/>
        </w:rPr>
        <w:t xml:space="preserve">Mgr. Jan </w:t>
      </w:r>
      <w:proofErr w:type="spellStart"/>
      <w:r w:rsidRPr="009E464B">
        <w:rPr>
          <w:rFonts w:eastAsia="Times New Roman" w:cstheme="minorHAnsi"/>
          <w:b/>
          <w:bCs/>
          <w:sz w:val="18"/>
          <w:szCs w:val="18"/>
          <w:lang w:eastAsia="cs-CZ"/>
        </w:rPr>
        <w:t>Mušuta</w:t>
      </w:r>
      <w:proofErr w:type="spellEnd"/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sz w:val="18"/>
          <w:szCs w:val="18"/>
          <w:lang w:eastAsia="cs-CZ"/>
        </w:rPr>
        <w:t>ředitel odboru řízení a rozvoje vzdělávání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sz w:val="18"/>
          <w:szCs w:val="18"/>
          <w:lang w:eastAsia="cs-CZ"/>
        </w:rPr>
        <w:t xml:space="preserve">                         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28D96"/>
          <w:sz w:val="18"/>
          <w:szCs w:val="18"/>
          <w:lang w:eastAsia="cs-CZ"/>
        </w:rPr>
        <w:t>Odbor správy a řízení vzdělávací soustavy</w:t>
      </w:r>
    </w:p>
    <w:p w:rsidR="009E464B" w:rsidRPr="009E464B" w:rsidRDefault="009E464B" w:rsidP="009E464B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9E464B">
        <w:rPr>
          <w:rFonts w:eastAsia="Times New Roman" w:cstheme="minorHAnsi"/>
          <w:color w:val="428D96"/>
          <w:sz w:val="18"/>
          <w:szCs w:val="18"/>
          <w:lang w:eastAsia="cs-CZ"/>
        </w:rPr>
        <w:t>Ministerstvo školství, mládeže a tělovýchovy</w:t>
      </w:r>
    </w:p>
    <w:p w:rsidR="008C12A4" w:rsidRPr="009E464B" w:rsidRDefault="008C12A4" w:rsidP="009E464B">
      <w:pPr>
        <w:spacing w:after="0" w:line="240" w:lineRule="auto"/>
        <w:rPr>
          <w:rFonts w:cstheme="minorHAnsi"/>
          <w:sz w:val="18"/>
          <w:szCs w:val="18"/>
        </w:rPr>
      </w:pPr>
    </w:p>
    <w:sectPr w:rsidR="008C12A4" w:rsidRPr="009E464B" w:rsidSect="009E464B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4B"/>
    <w:rsid w:val="008C12A4"/>
    <w:rsid w:val="009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464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46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464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4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t.cz/informace-k-vyhlaseni-nouzoveho-stavu-v-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2020-03-12T17:33:00Z</dcterms:created>
  <dcterms:modified xsi:type="dcterms:W3CDTF">2020-03-12T17:36:00Z</dcterms:modified>
</cp:coreProperties>
</file>