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7" w:rsidRDefault="001C0087" w:rsidP="001C0087">
      <w:pPr>
        <w:shd w:val="clear" w:color="auto" w:fill="92D05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PODMÍNKY PRAVIDLA, 2018-2019</w:t>
      </w:r>
    </w:p>
    <w:p w:rsidR="001C0087" w:rsidRDefault="001C0087" w:rsidP="001C0087">
      <w:pPr>
        <w:rPr>
          <w:rFonts w:ascii="Calibri" w:hAnsi="Calibri"/>
          <w:b/>
          <w:sz w:val="20"/>
          <w:szCs w:val="20"/>
        </w:rPr>
      </w:pPr>
    </w:p>
    <w:p w:rsidR="001C0087" w:rsidRDefault="001C0087" w:rsidP="001C008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Následující pravidla platí pro všechny podmínkové předměty</w:t>
      </w:r>
    </w:p>
    <w:p w:rsidR="001C0087" w:rsidRDefault="001C0087" w:rsidP="001C0087">
      <w:pPr>
        <w:rPr>
          <w:rFonts w:ascii="Calibri" w:hAnsi="Calibri"/>
          <w:b/>
          <w:sz w:val="20"/>
          <w:szCs w:val="20"/>
        </w:rPr>
      </w:pPr>
    </w:p>
    <w:p w:rsidR="001C0087" w:rsidRDefault="001C0087" w:rsidP="001C0087">
      <w:pPr>
        <w:pBdr>
          <w:left w:val="single" w:sz="4" w:space="4" w:color="auto"/>
        </w:pBdr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- každý předmět, který je vedený jako podmínkový, má A podmínky (vědomostní) a B podmínky 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cs-CZ"/>
        </w:rPr>
        <w:t>dovednostní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) </w:t>
      </w:r>
    </w:p>
    <w:p w:rsidR="001C0087" w:rsidRDefault="001C0087" w:rsidP="001C0087">
      <w:pPr>
        <w:pBdr>
          <w:left w:val="single" w:sz="4" w:space="4" w:color="auto"/>
        </w:pBdr>
        <w:rPr>
          <w:rFonts w:ascii="Calibri" w:eastAsia="Times New Roman" w:hAnsi="Calibri" w:cs="Calibri"/>
          <w:sz w:val="20"/>
          <w:szCs w:val="20"/>
          <w:lang w:eastAsia="cs-CZ"/>
        </w:rPr>
      </w:pP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-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podmínky mohou být: </w:t>
      </w:r>
    </w:p>
    <w:p w:rsidR="001C0087" w:rsidRDefault="001C0087" w:rsidP="001C0087">
      <w:pPr>
        <w:pBdr>
          <w:left w:val="single" w:sz="4" w:space="4" w:color="auto"/>
        </w:pBdr>
        <w:ind w:firstLine="709"/>
        <w:rPr>
          <w:rFonts w:ascii="Calibri" w:eastAsia="Times New Roman" w:hAnsi="Calibri" w:cs="Calibri"/>
          <w:sz w:val="20"/>
          <w:szCs w:val="20"/>
          <w:lang w:eastAsia="cs-CZ"/>
        </w:rPr>
      </w:pPr>
      <w:r w:rsidRPr="001C02F6">
        <w:rPr>
          <w:rFonts w:ascii="Calibri" w:eastAsia="Times New Roman" w:hAnsi="Calibri" w:cs="Calibri"/>
          <w:b/>
          <w:sz w:val="20"/>
          <w:szCs w:val="20"/>
          <w:lang w:eastAsia="cs-CZ"/>
        </w:rPr>
        <w:t>povinné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(jsou vyznačené 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>tučn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ým písmem) </w:t>
      </w:r>
    </w:p>
    <w:p w:rsidR="001C0087" w:rsidRDefault="001C0087" w:rsidP="001C0087">
      <w:pPr>
        <w:pBdr>
          <w:left w:val="single" w:sz="4" w:space="4" w:color="auto"/>
        </w:pBdr>
        <w:ind w:firstLine="709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nepovinné</w:t>
      </w:r>
    </w:p>
    <w:p w:rsidR="001C0087" w:rsidRDefault="001C0087" w:rsidP="001C0087">
      <w:pPr>
        <w:pBdr>
          <w:left w:val="single" w:sz="4" w:space="4" w:color="auto"/>
        </w:pBdr>
        <w:ind w:firstLine="709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SOUHRNNÉ (jsou psány velkými písmeny)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:rsidR="001C0087" w:rsidRDefault="001C0087" w:rsidP="001C0087">
      <w:pPr>
        <w:pBdr>
          <w:left w:val="single" w:sz="4" w:space="4" w:color="auto"/>
        </w:pBdr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- povinné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 podmínky musí být vždy splněny, buď napsáním jednotlivých dílčích podmínek, nebo napsáním s</w:t>
      </w:r>
      <w:r>
        <w:rPr>
          <w:rFonts w:ascii="Calibri" w:eastAsia="Times New Roman" w:hAnsi="Calibri" w:cs="Calibri"/>
          <w:sz w:val="20"/>
          <w:szCs w:val="20"/>
          <w:lang w:eastAsia="cs-CZ"/>
        </w:rPr>
        <w:t>ouhrnné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 podmínky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, </w:t>
      </w:r>
    </w:p>
    <w:p w:rsidR="001C0087" w:rsidRDefault="001C0087" w:rsidP="001C0087">
      <w:pPr>
        <w:pBdr>
          <w:left w:val="single" w:sz="4" w:space="4" w:color="auto"/>
        </w:pBdr>
        <w:ind w:firstLine="705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příklad: A1… Kinematika I, A2… Kinematika II, </w:t>
      </w:r>
      <w:r w:rsidRPr="007D7F6F">
        <w:rPr>
          <w:rFonts w:ascii="Calibri" w:eastAsia="Times New Roman" w:hAnsi="Calibri" w:cs="Calibri"/>
          <w:b/>
          <w:sz w:val="20"/>
          <w:szCs w:val="20"/>
          <w:lang w:eastAsia="cs-CZ"/>
        </w:rPr>
        <w:t>A3…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7D7F6F">
        <w:rPr>
          <w:rFonts w:ascii="Calibri" w:eastAsia="Times New Roman" w:hAnsi="Calibri" w:cs="Calibri"/>
          <w:b/>
          <w:sz w:val="20"/>
          <w:szCs w:val="20"/>
          <w:lang w:eastAsia="cs-CZ"/>
        </w:rPr>
        <w:t>KINEMATIKA</w:t>
      </w:r>
    </w:p>
    <w:p w:rsidR="001C0087" w:rsidRPr="007D7F6F" w:rsidRDefault="001C0087" w:rsidP="001C0087">
      <w:pPr>
        <w:pBdr>
          <w:left w:val="single" w:sz="4" w:space="4" w:color="auto"/>
        </w:pBdr>
        <w:ind w:firstLine="705"/>
        <w:rPr>
          <w:rFonts w:ascii="Calibri" w:eastAsia="Times New Roman" w:hAnsi="Calibri" w:cs="Calibri"/>
          <w:sz w:val="20"/>
          <w:szCs w:val="20"/>
          <w:lang w:eastAsia="cs-CZ"/>
        </w:rPr>
      </w:pPr>
      <w:r w:rsidRPr="007D7F6F">
        <w:rPr>
          <w:rFonts w:ascii="Calibri" w:eastAsia="Times New Roman" w:hAnsi="Calibri" w:cs="Calibri"/>
          <w:sz w:val="20"/>
          <w:szCs w:val="20"/>
          <w:lang w:eastAsia="cs-CZ"/>
        </w:rPr>
        <w:t xml:space="preserve">pokud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student napíše dílčí podmínky A1, A2, nemusí absolvovat souhrnnou podmínku A3</w:t>
      </w:r>
    </w:p>
    <w:p w:rsidR="001C0087" w:rsidRPr="000210E9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- v</w:t>
      </w:r>
      <w:r w:rsidRPr="007D7F6F">
        <w:rPr>
          <w:rFonts w:ascii="Calibri" w:hAnsi="Calibri"/>
          <w:sz w:val="20"/>
          <w:szCs w:val="20"/>
        </w:rPr>
        <w:t xml:space="preserve">šechny </w:t>
      </w:r>
      <w:r>
        <w:rPr>
          <w:rFonts w:ascii="Calibri" w:hAnsi="Calibri"/>
          <w:sz w:val="20"/>
          <w:szCs w:val="20"/>
        </w:rPr>
        <w:t xml:space="preserve">A </w:t>
      </w:r>
      <w:r w:rsidRPr="007D7F6F">
        <w:rPr>
          <w:rFonts w:ascii="Calibri" w:hAnsi="Calibri"/>
          <w:sz w:val="20"/>
          <w:szCs w:val="20"/>
        </w:rPr>
        <w:t xml:space="preserve">podmínky, které jsou zadané a realizované ve čtvrtletí, </w:t>
      </w:r>
      <w:r w:rsidRPr="007D7F6F">
        <w:rPr>
          <w:rFonts w:ascii="Calibri" w:hAnsi="Calibri"/>
          <w:b/>
          <w:sz w:val="20"/>
          <w:szCs w:val="20"/>
        </w:rPr>
        <w:t>musí být v daném čtvrtletí splněné</w:t>
      </w:r>
      <w:r>
        <w:rPr>
          <w:rFonts w:ascii="Calibri" w:hAnsi="Calibri"/>
          <w:sz w:val="20"/>
          <w:szCs w:val="20"/>
        </w:rPr>
        <w:t>, nelze jejich opravu odkládat do dalšího čtvrtletí</w:t>
      </w:r>
    </w:p>
    <w:p w:rsidR="001C0087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7D7F6F">
        <w:rPr>
          <w:rFonts w:ascii="Calibri" w:hAnsi="Calibri"/>
          <w:sz w:val="20"/>
          <w:szCs w:val="20"/>
        </w:rPr>
        <w:t xml:space="preserve">B podmínky se mohou uzavírat pololetně, ale je nutné je odevzdat </w:t>
      </w:r>
      <w:r w:rsidRPr="007D7F6F">
        <w:rPr>
          <w:rFonts w:ascii="Calibri" w:hAnsi="Calibri"/>
          <w:b/>
          <w:sz w:val="20"/>
          <w:szCs w:val="20"/>
        </w:rPr>
        <w:t>14 dnů před uzavřením</w:t>
      </w:r>
      <w:r w:rsidRPr="007D7F6F">
        <w:rPr>
          <w:rFonts w:ascii="Calibri" w:hAnsi="Calibri"/>
          <w:sz w:val="20"/>
          <w:szCs w:val="20"/>
        </w:rPr>
        <w:t xml:space="preserve"> pololetní klasifikace</w:t>
      </w:r>
    </w:p>
    <w:p w:rsidR="001C0087" w:rsidRPr="007D7F6F" w:rsidRDefault="001C0087" w:rsidP="001C0087">
      <w:pPr>
        <w:pStyle w:val="Bezmezer"/>
        <w:pBdr>
          <w:lef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p</w:t>
      </w:r>
      <w:r w:rsidRPr="000077A6">
        <w:rPr>
          <w:sz w:val="20"/>
          <w:szCs w:val="20"/>
        </w:rPr>
        <w:t xml:space="preserve">lnění podmínek typu B je nutné </w:t>
      </w:r>
      <w:r>
        <w:rPr>
          <w:sz w:val="20"/>
          <w:szCs w:val="20"/>
        </w:rPr>
        <w:t xml:space="preserve">předem </w:t>
      </w:r>
      <w:r w:rsidRPr="00DE11E7">
        <w:rPr>
          <w:b/>
          <w:sz w:val="20"/>
          <w:szCs w:val="20"/>
        </w:rPr>
        <w:t>konzultovat</w:t>
      </w:r>
      <w:r>
        <w:rPr>
          <w:sz w:val="20"/>
          <w:szCs w:val="20"/>
        </w:rPr>
        <w:t xml:space="preserve"> s vyučujícím</w:t>
      </w:r>
    </w:p>
    <w:p w:rsidR="001C0087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každou A podmínku má student právo konat dvěma rovnocennými pokusy, počítá se lepší hodnocení</w:t>
      </w:r>
    </w:p>
    <w:p w:rsidR="001C0087" w:rsidRPr="007D7F6F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</w:t>
      </w:r>
      <w:r w:rsidRPr="007D7F6F">
        <w:rPr>
          <w:rFonts w:ascii="Calibri" w:hAnsi="Calibri"/>
          <w:sz w:val="20"/>
          <w:szCs w:val="20"/>
        </w:rPr>
        <w:t xml:space="preserve">ři </w:t>
      </w:r>
      <w:r w:rsidRPr="007D7F6F">
        <w:rPr>
          <w:rFonts w:ascii="Calibri" w:hAnsi="Calibri"/>
          <w:b/>
          <w:sz w:val="20"/>
          <w:szCs w:val="20"/>
        </w:rPr>
        <w:t>neomluvené neúčasti</w:t>
      </w:r>
      <w:r w:rsidRPr="007D7F6F">
        <w:rPr>
          <w:rFonts w:ascii="Calibri" w:hAnsi="Calibri"/>
          <w:sz w:val="20"/>
          <w:szCs w:val="20"/>
        </w:rPr>
        <w:t xml:space="preserve"> na opravě podmínky termín propadá, doporučujeme se na opravné termíny hlásit písemně a</w:t>
      </w:r>
      <w:r>
        <w:rPr>
          <w:rFonts w:ascii="Calibri" w:hAnsi="Calibri"/>
          <w:sz w:val="20"/>
          <w:szCs w:val="20"/>
        </w:rPr>
        <w:t> </w:t>
      </w:r>
      <w:r w:rsidRPr="007D7F6F">
        <w:rPr>
          <w:rFonts w:ascii="Calibri" w:hAnsi="Calibri"/>
          <w:sz w:val="20"/>
          <w:szCs w:val="20"/>
        </w:rPr>
        <w:t>s předstihem</w:t>
      </w:r>
    </w:p>
    <w:p w:rsidR="001C0087" w:rsidRPr="003B2BBC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Pr="007D7F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u všech B </w:t>
      </w:r>
      <w:r w:rsidRPr="007D7F6F">
        <w:rPr>
          <w:rFonts w:ascii="Calibri" w:hAnsi="Calibri"/>
          <w:sz w:val="20"/>
          <w:szCs w:val="20"/>
        </w:rPr>
        <w:t>podmín</w:t>
      </w:r>
      <w:r>
        <w:rPr>
          <w:rFonts w:ascii="Calibri" w:hAnsi="Calibri"/>
          <w:sz w:val="20"/>
          <w:szCs w:val="20"/>
        </w:rPr>
        <w:t>e</w:t>
      </w:r>
      <w:r w:rsidRPr="007D7F6F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 xml:space="preserve"> je vyznačená</w:t>
      </w:r>
      <w:r w:rsidRPr="007D7F6F">
        <w:rPr>
          <w:rFonts w:ascii="Calibri" w:hAnsi="Calibri"/>
          <w:b/>
          <w:sz w:val="20"/>
          <w:szCs w:val="20"/>
        </w:rPr>
        <w:t xml:space="preserve"> váh</w:t>
      </w:r>
      <w:r>
        <w:rPr>
          <w:rFonts w:ascii="Calibri" w:hAnsi="Calibri"/>
          <w:b/>
          <w:sz w:val="20"/>
          <w:szCs w:val="20"/>
        </w:rPr>
        <w:t xml:space="preserve">a </w:t>
      </w:r>
      <w:r w:rsidRPr="003B2BBC">
        <w:rPr>
          <w:rFonts w:ascii="Calibri" w:hAnsi="Calibri"/>
          <w:sz w:val="20"/>
          <w:szCs w:val="20"/>
        </w:rPr>
        <w:t>v rozmezí 0-10, protože mají různé obtížnosti</w:t>
      </w:r>
    </w:p>
    <w:p w:rsidR="001C0087" w:rsidRPr="007D7F6F" w:rsidRDefault="001C0087" w:rsidP="001C0087">
      <w:pPr>
        <w:pStyle w:val="Odstavecseseznamem"/>
        <w:pBdr>
          <w:left w:val="single" w:sz="4" w:space="4" w:color="auto"/>
        </w:pBdr>
        <w:spacing w:after="0" w:line="24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hodnocení podmínek v </w:t>
      </w:r>
      <w:r w:rsidRPr="007D7F6F">
        <w:rPr>
          <w:rFonts w:ascii="Calibri" w:hAnsi="Calibri"/>
          <w:sz w:val="20"/>
          <w:szCs w:val="20"/>
        </w:rPr>
        <w:t>Bakalářích</w:t>
      </w:r>
      <w:r>
        <w:rPr>
          <w:rFonts w:ascii="Calibri" w:hAnsi="Calibri"/>
          <w:sz w:val="20"/>
          <w:szCs w:val="20"/>
        </w:rPr>
        <w:t>:</w:t>
      </w:r>
      <w:r w:rsidRPr="007D7F6F">
        <w:rPr>
          <w:rFonts w:ascii="Calibri" w:hAnsi="Calibri"/>
          <w:sz w:val="20"/>
          <w:szCs w:val="20"/>
        </w:rPr>
        <w:t xml:space="preserve"> </w:t>
      </w:r>
    </w:p>
    <w:p w:rsidR="001C0087" w:rsidRPr="007D7F6F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 w:rsidRPr="007D7F6F">
        <w:rPr>
          <w:rFonts w:ascii="Calibri" w:hAnsi="Calibri"/>
          <w:sz w:val="20"/>
          <w:szCs w:val="20"/>
        </w:rPr>
        <w:tab/>
        <w:t>A</w:t>
      </w:r>
      <w:r w:rsidRPr="007D7F6F">
        <w:rPr>
          <w:rFonts w:ascii="Calibri" w:hAnsi="Calibri"/>
          <w:sz w:val="20"/>
          <w:szCs w:val="20"/>
        </w:rPr>
        <w:tab/>
        <w:t xml:space="preserve">absence, </w:t>
      </w:r>
      <w:r>
        <w:rPr>
          <w:rFonts w:ascii="Calibri" w:hAnsi="Calibri"/>
          <w:sz w:val="20"/>
          <w:szCs w:val="20"/>
        </w:rPr>
        <w:t xml:space="preserve">student </w:t>
      </w:r>
      <w:r w:rsidRPr="007D7F6F">
        <w:rPr>
          <w:rFonts w:ascii="Calibri" w:hAnsi="Calibri"/>
          <w:sz w:val="20"/>
          <w:szCs w:val="20"/>
        </w:rPr>
        <w:t>podmínku zatím neplnil</w:t>
      </w:r>
    </w:p>
    <w:p w:rsidR="001C0087" w:rsidRPr="007D7F6F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D7F6F">
        <w:rPr>
          <w:rFonts w:ascii="Calibri" w:hAnsi="Calibri"/>
          <w:sz w:val="20"/>
          <w:szCs w:val="20"/>
        </w:rPr>
        <w:t>N</w:t>
      </w:r>
      <w:r w:rsidRPr="007D7F6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podmínku vykonal, ale </w:t>
      </w:r>
      <w:r w:rsidRPr="007D7F6F">
        <w:rPr>
          <w:rFonts w:ascii="Calibri" w:hAnsi="Calibri"/>
          <w:sz w:val="20"/>
          <w:szCs w:val="20"/>
        </w:rPr>
        <w:t>nesplnil</w:t>
      </w:r>
      <w:r>
        <w:rPr>
          <w:rFonts w:ascii="Calibri" w:hAnsi="Calibri"/>
          <w:sz w:val="20"/>
          <w:szCs w:val="20"/>
        </w:rPr>
        <w:t xml:space="preserve"> </w:t>
      </w:r>
      <w:r w:rsidRPr="007D7F6F">
        <w:rPr>
          <w:rFonts w:ascii="Calibri" w:hAnsi="Calibri"/>
          <w:sz w:val="20"/>
          <w:szCs w:val="20"/>
        </w:rPr>
        <w:t>(1. pokus)</w:t>
      </w:r>
    </w:p>
    <w:p w:rsidR="001C0087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D7F6F">
        <w:rPr>
          <w:rFonts w:ascii="Calibri" w:hAnsi="Calibri"/>
          <w:sz w:val="20"/>
          <w:szCs w:val="20"/>
        </w:rPr>
        <w:t>E</w:t>
      </w:r>
      <w:r w:rsidRPr="007D7F6F">
        <w:rPr>
          <w:rFonts w:ascii="Calibri" w:hAnsi="Calibri"/>
          <w:sz w:val="20"/>
          <w:szCs w:val="20"/>
        </w:rPr>
        <w:tab/>
        <w:t>nesplnil podmínku (2. pokus)</w:t>
      </w:r>
    </w:p>
    <w:p w:rsidR="001C0087" w:rsidRPr="004C4508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5</w:t>
      </w:r>
      <w:r>
        <w:rPr>
          <w:rFonts w:ascii="Calibri" w:hAnsi="Calibri"/>
          <w:sz w:val="20"/>
          <w:szCs w:val="20"/>
        </w:rPr>
        <w:tab/>
        <w:t xml:space="preserve">student úspěšně absolvoval </w:t>
      </w:r>
      <w:r w:rsidRPr="004C4508">
        <w:rPr>
          <w:rFonts w:ascii="Calibri" w:hAnsi="Calibri"/>
          <w:sz w:val="20"/>
          <w:szCs w:val="20"/>
        </w:rPr>
        <w:t>nutn</w:t>
      </w:r>
      <w:r>
        <w:rPr>
          <w:rFonts w:ascii="Calibri" w:hAnsi="Calibri"/>
          <w:sz w:val="20"/>
          <w:szCs w:val="20"/>
        </w:rPr>
        <w:t xml:space="preserve">ou </w:t>
      </w:r>
      <w:r w:rsidRPr="004C4508">
        <w:rPr>
          <w:rFonts w:ascii="Calibri" w:hAnsi="Calibri"/>
          <w:sz w:val="20"/>
          <w:szCs w:val="20"/>
        </w:rPr>
        <w:t>konzultac</w:t>
      </w:r>
      <w:r>
        <w:rPr>
          <w:rFonts w:ascii="Calibri" w:hAnsi="Calibri"/>
          <w:sz w:val="20"/>
          <w:szCs w:val="20"/>
        </w:rPr>
        <w:t>i</w:t>
      </w:r>
      <w:r w:rsidRPr="004C4508">
        <w:rPr>
          <w:rFonts w:ascii="Calibri" w:hAnsi="Calibri"/>
          <w:sz w:val="20"/>
          <w:szCs w:val="20"/>
        </w:rPr>
        <w:t xml:space="preserve"> s</w:t>
      </w:r>
      <w:r>
        <w:rPr>
          <w:rFonts w:ascii="Calibri" w:hAnsi="Calibri"/>
          <w:sz w:val="20"/>
          <w:szCs w:val="20"/>
        </w:rPr>
        <w:t> </w:t>
      </w:r>
      <w:r w:rsidRPr="004C4508">
        <w:rPr>
          <w:rFonts w:ascii="Calibri" w:hAnsi="Calibri"/>
          <w:sz w:val="20"/>
          <w:szCs w:val="20"/>
        </w:rPr>
        <w:t>vyučujícím</w:t>
      </w:r>
      <w:r>
        <w:rPr>
          <w:rFonts w:ascii="Calibri" w:hAnsi="Calibri"/>
          <w:sz w:val="20"/>
          <w:szCs w:val="20"/>
        </w:rPr>
        <w:t xml:space="preserve">, </w:t>
      </w:r>
      <w:r w:rsidRPr="004C4508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odmínka se považuje za splněnou</w:t>
      </w:r>
    </w:p>
    <w:p w:rsidR="001C0087" w:rsidRPr="007D7F6F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gramStart"/>
      <w:r w:rsidRPr="007D7F6F">
        <w:rPr>
          <w:rFonts w:ascii="Calibri" w:hAnsi="Calibri"/>
          <w:sz w:val="20"/>
          <w:szCs w:val="20"/>
        </w:rPr>
        <w:t>S</w:t>
      </w:r>
      <w:r w:rsidRPr="007D7F6F">
        <w:rPr>
          <w:rFonts w:ascii="Calibri" w:hAnsi="Calibri"/>
          <w:sz w:val="20"/>
          <w:szCs w:val="20"/>
        </w:rPr>
        <w:tab/>
        <w:t>splnil</w:t>
      </w:r>
      <w:proofErr w:type="gramEnd"/>
      <w:r w:rsidRPr="007D7F6F">
        <w:rPr>
          <w:rFonts w:ascii="Calibri" w:hAnsi="Calibri"/>
          <w:sz w:val="20"/>
          <w:szCs w:val="20"/>
        </w:rPr>
        <w:t xml:space="preserve"> podmínku (u podmínek typu S/N)</w:t>
      </w:r>
    </w:p>
    <w:p w:rsidR="001C0087" w:rsidRPr="007D7F6F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D7F6F">
        <w:rPr>
          <w:rFonts w:ascii="Calibri" w:hAnsi="Calibri"/>
          <w:sz w:val="20"/>
          <w:szCs w:val="20"/>
        </w:rPr>
        <w:t>K</w:t>
      </w:r>
      <w:r w:rsidRPr="007D7F6F">
        <w:rPr>
          <w:rFonts w:ascii="Calibri" w:hAnsi="Calibri"/>
          <w:sz w:val="20"/>
          <w:szCs w:val="20"/>
        </w:rPr>
        <w:tab/>
      </w:r>
      <w:proofErr w:type="gramStart"/>
      <w:r w:rsidRPr="007D7F6F">
        <w:rPr>
          <w:rFonts w:ascii="Calibri" w:hAnsi="Calibri"/>
          <w:sz w:val="20"/>
          <w:szCs w:val="20"/>
        </w:rPr>
        <w:t>podmínka</w:t>
      </w:r>
      <w:proofErr w:type="gramEnd"/>
      <w:r w:rsidRPr="007D7F6F">
        <w:rPr>
          <w:rFonts w:ascii="Calibri" w:hAnsi="Calibri"/>
          <w:sz w:val="20"/>
          <w:szCs w:val="20"/>
        </w:rPr>
        <w:t xml:space="preserve"> splněna kreditem</w:t>
      </w:r>
    </w:p>
    <w:p w:rsidR="001C0087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D7F6F">
        <w:rPr>
          <w:rFonts w:ascii="Calibri" w:hAnsi="Calibri"/>
          <w:sz w:val="20"/>
          <w:szCs w:val="20"/>
        </w:rPr>
        <w:t>O</w:t>
      </w:r>
      <w:r w:rsidRPr="007D7F6F">
        <w:rPr>
          <w:rFonts w:ascii="Calibri" w:hAnsi="Calibri"/>
          <w:sz w:val="20"/>
          <w:szCs w:val="20"/>
        </w:rPr>
        <w:tab/>
      </w:r>
      <w:proofErr w:type="gramStart"/>
      <w:r w:rsidRPr="007D7F6F">
        <w:rPr>
          <w:rFonts w:ascii="Calibri" w:hAnsi="Calibri"/>
          <w:sz w:val="20"/>
          <w:szCs w:val="20"/>
        </w:rPr>
        <w:t>podmínka</w:t>
      </w:r>
      <w:proofErr w:type="gramEnd"/>
      <w:r w:rsidRPr="007D7F6F">
        <w:rPr>
          <w:rFonts w:ascii="Calibri" w:hAnsi="Calibri"/>
          <w:sz w:val="20"/>
          <w:szCs w:val="20"/>
        </w:rPr>
        <w:t xml:space="preserve"> odpuštěna (</w:t>
      </w:r>
      <w:r>
        <w:rPr>
          <w:rFonts w:ascii="Calibri" w:hAnsi="Calibri"/>
          <w:sz w:val="20"/>
          <w:szCs w:val="20"/>
        </w:rPr>
        <w:t xml:space="preserve">z </w:t>
      </w:r>
      <w:r w:rsidRPr="007D7F6F">
        <w:rPr>
          <w:rFonts w:ascii="Calibri" w:hAnsi="Calibri"/>
          <w:sz w:val="20"/>
          <w:szCs w:val="20"/>
        </w:rPr>
        <w:t>individuál</w:t>
      </w:r>
      <w:r>
        <w:rPr>
          <w:rFonts w:ascii="Calibri" w:hAnsi="Calibri"/>
          <w:sz w:val="20"/>
          <w:szCs w:val="20"/>
        </w:rPr>
        <w:t>ních d</w:t>
      </w:r>
      <w:r w:rsidRPr="007D7F6F">
        <w:rPr>
          <w:rFonts w:ascii="Calibri" w:hAnsi="Calibri"/>
          <w:sz w:val="20"/>
          <w:szCs w:val="20"/>
        </w:rPr>
        <w:t>ů</w:t>
      </w:r>
      <w:r>
        <w:rPr>
          <w:rFonts w:ascii="Calibri" w:hAnsi="Calibri"/>
          <w:sz w:val="20"/>
          <w:szCs w:val="20"/>
        </w:rPr>
        <w:t>vodů</w:t>
      </w:r>
      <w:r w:rsidRPr="007D7F6F">
        <w:rPr>
          <w:rFonts w:ascii="Calibri" w:hAnsi="Calibri"/>
          <w:sz w:val="20"/>
          <w:szCs w:val="20"/>
        </w:rPr>
        <w:t>)</w:t>
      </w:r>
    </w:p>
    <w:p w:rsidR="001C0087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1,2,3,4,5</w:t>
      </w:r>
      <w:r>
        <w:rPr>
          <w:rFonts w:ascii="Calibri" w:hAnsi="Calibri"/>
          <w:sz w:val="20"/>
          <w:szCs w:val="20"/>
        </w:rPr>
        <w:tab/>
        <w:t>známky</w:t>
      </w:r>
    </w:p>
    <w:p w:rsidR="001C0087" w:rsidRPr="007D7F6F" w:rsidRDefault="001C0087" w:rsidP="001C0087">
      <w:pPr>
        <w:pBdr>
          <w:left w:val="single" w:sz="4" w:space="4" w:color="auto"/>
        </w:pBdr>
        <w:tabs>
          <w:tab w:val="left" w:pos="567"/>
          <w:tab w:val="left" w:pos="1701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%</w:t>
      </w:r>
      <w:r>
        <w:rPr>
          <w:rFonts w:ascii="Calibri" w:hAnsi="Calibri"/>
          <w:sz w:val="20"/>
          <w:szCs w:val="20"/>
        </w:rPr>
        <w:tab/>
        <w:t>v některých předmětech je hodnocení vyjádřeno procenty</w:t>
      </w:r>
    </w:p>
    <w:p w:rsidR="001C0087" w:rsidRPr="008C6BEC" w:rsidRDefault="001C0087" w:rsidP="001C0087">
      <w:pPr>
        <w:pBdr>
          <w:left w:val="single" w:sz="4" w:space="4" w:color="auto"/>
        </w:pBdr>
        <w:ind w:left="705" w:hanging="705"/>
        <w:rPr>
          <w:rFonts w:ascii="Calibri" w:eastAsia="Times New Roman" w:hAnsi="Calibri" w:cs="Calibri"/>
          <w:sz w:val="20"/>
          <w:szCs w:val="20"/>
          <w:lang w:eastAsia="cs-CZ"/>
        </w:rPr>
      </w:pP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>- při automatickém udělení podmínky se podmínka neklasifikuje, ale počítá se jako splněná</w:t>
      </w:r>
    </w:p>
    <w:p w:rsidR="001C0087" w:rsidRDefault="001C0087" w:rsidP="001C0087">
      <w:pPr>
        <w:pBdr>
          <w:left w:val="single" w:sz="4" w:space="4" w:color="auto"/>
        </w:pBdr>
        <w:ind w:left="705" w:hanging="705"/>
        <w:rPr>
          <w:rFonts w:ascii="Calibri" w:eastAsia="Times New Roman" w:hAnsi="Calibri" w:cs="Calibri"/>
          <w:sz w:val="20"/>
          <w:szCs w:val="20"/>
          <w:lang w:eastAsia="cs-CZ"/>
        </w:rPr>
      </w:pP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>- napsání s</w:t>
      </w:r>
      <w:r>
        <w:rPr>
          <w:rFonts w:ascii="Calibri" w:eastAsia="Times New Roman" w:hAnsi="Calibri" w:cs="Calibri"/>
          <w:sz w:val="20"/>
          <w:szCs w:val="20"/>
          <w:lang w:eastAsia="cs-CZ"/>
        </w:rPr>
        <w:t>ouhrnné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 podmínky se klasifikuje a počítá se jako splněné dvě podmínky</w:t>
      </w:r>
    </w:p>
    <w:p w:rsidR="001C0087" w:rsidRDefault="001C0087" w:rsidP="001C0087">
      <w:pPr>
        <w:pBdr>
          <w:left w:val="single" w:sz="4" w:space="4" w:color="auto"/>
        </w:pBdr>
        <w:rPr>
          <w:rFonts w:ascii="Calibri" w:eastAsia="Times New Roman" w:hAnsi="Calibri" w:cs="Calibri"/>
          <w:sz w:val="20"/>
          <w:szCs w:val="20"/>
          <w:lang w:eastAsia="cs-CZ"/>
        </w:rPr>
      </w:pP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 xml:space="preserve">- při případném neprobrání látky vyučující počet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A </w:t>
      </w:r>
      <w:r w:rsidRPr="008C6BEC">
        <w:rPr>
          <w:rFonts w:ascii="Calibri" w:eastAsia="Times New Roman" w:hAnsi="Calibri" w:cs="Calibri"/>
          <w:sz w:val="20"/>
          <w:szCs w:val="20"/>
          <w:lang w:eastAsia="cs-CZ"/>
        </w:rPr>
        <w:t>podmínek upraví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a studentům nahlásí</w:t>
      </w:r>
    </w:p>
    <w:p w:rsidR="001C0087" w:rsidRDefault="001C0087" w:rsidP="001C0087">
      <w:pPr>
        <w:rPr>
          <w:rFonts w:ascii="Calibri" w:hAnsi="Calibri"/>
          <w:b/>
          <w:sz w:val="20"/>
          <w:szCs w:val="20"/>
        </w:rPr>
      </w:pPr>
    </w:p>
    <w:p w:rsidR="001C0087" w:rsidRDefault="001C0087" w:rsidP="001C0087">
      <w:pPr>
        <w:rPr>
          <w:rFonts w:ascii="Calibri" w:hAnsi="Calibri"/>
          <w:b/>
          <w:sz w:val="20"/>
          <w:szCs w:val="20"/>
        </w:rPr>
      </w:pPr>
    </w:p>
    <w:p w:rsidR="0044349F" w:rsidRDefault="0044349F"/>
    <w:sectPr w:rsidR="0044349F" w:rsidSect="0044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1C0087"/>
    <w:rsid w:val="001C0087"/>
    <w:rsid w:val="0044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0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08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lang w:eastAsia="en-US" w:bidi="ar-SA"/>
    </w:rPr>
  </w:style>
  <w:style w:type="paragraph" w:styleId="Bezmezer">
    <w:name w:val="No Spacing"/>
    <w:uiPriority w:val="1"/>
    <w:qFormat/>
    <w:rsid w:val="001C00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2018-09-13T15:25:00Z</dcterms:created>
  <dcterms:modified xsi:type="dcterms:W3CDTF">2018-09-13T15:26:00Z</dcterms:modified>
</cp:coreProperties>
</file>